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26" w:rsidRPr="00B01D26" w:rsidRDefault="00B01D26" w:rsidP="00B01D26">
      <w:pPr>
        <w:suppressAutoHyphens/>
        <w:rPr>
          <w:rFonts w:eastAsia="Calibri" w:cs="Calibri"/>
          <w:b/>
          <w:lang w:eastAsia="ar-SA"/>
        </w:rPr>
      </w:pPr>
      <w:r w:rsidRPr="00B01D26">
        <w:rPr>
          <w:rFonts w:eastAsia="Calibri" w:cs="Calibri"/>
          <w:b/>
          <w:lang w:eastAsia="ar-SA"/>
        </w:rPr>
        <w:t xml:space="preserve">Slepi </w:t>
      </w:r>
      <w:r w:rsidRPr="00B01D26">
        <w:rPr>
          <w:rFonts w:eastAsia="Calibri" w:cs="Calibri"/>
          <w:b/>
          <w:lang w:eastAsia="ar-SA"/>
        </w:rPr>
        <w:t>20. korespondenčne seje, z dne 14. 1. 2015</w:t>
      </w:r>
    </w:p>
    <w:p w:rsidR="00B01D26" w:rsidRDefault="00B01D26" w:rsidP="00B01D26">
      <w:pPr>
        <w:suppressAutoHyphens/>
        <w:spacing w:after="0" w:line="240" w:lineRule="auto"/>
        <w:rPr>
          <w:rFonts w:eastAsia="Calibri" w:cs="Calibri"/>
          <w:b/>
          <w:szCs w:val="24"/>
          <w:lang w:eastAsia="ar-SA"/>
        </w:rPr>
      </w:pPr>
      <w:r>
        <w:rPr>
          <w:rFonts w:eastAsia="Calibri" w:cs="Calibri"/>
          <w:b/>
          <w:szCs w:val="24"/>
          <w:lang w:eastAsia="ar-SA"/>
        </w:rPr>
        <w:t>1. SKLEP:</w:t>
      </w:r>
    </w:p>
    <w:p w:rsidR="00B01D26" w:rsidRPr="00B01D26" w:rsidRDefault="00B01D26" w:rsidP="00B01D26">
      <w:pPr>
        <w:spacing w:after="0" w:line="240" w:lineRule="auto"/>
        <w:rPr>
          <w:rFonts w:eastAsia="Times New Roman" w:cs="Arial"/>
          <w:b/>
          <w:sz w:val="20"/>
          <w:szCs w:val="20"/>
          <w:lang w:eastAsia="sl-SI"/>
        </w:rPr>
      </w:pPr>
      <w:r w:rsidRPr="00B01D26">
        <w:rPr>
          <w:rFonts w:eastAsia="Times New Roman" w:cs="Arial"/>
          <w:b/>
          <w:sz w:val="20"/>
          <w:szCs w:val="20"/>
          <w:lang w:eastAsia="sl-SI"/>
        </w:rPr>
        <w:t>Svet Filmskega studia Viba film Ljubljana daje soglasje k Strateškemu načrtu javnega zavoda Filmski studio Viba film Ljubljana za obdobje 2015 – 2019, h kateremu je Vlada Republike Slovenije dala predhodno soglasje dne 8. 1. 2015.</w:t>
      </w:r>
    </w:p>
    <w:p w:rsidR="00B01D26" w:rsidRDefault="00B01D26" w:rsidP="00B01D26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:rsidR="00B01D26" w:rsidRDefault="00B01D26" w:rsidP="00B01D26">
      <w:pPr>
        <w:spacing w:after="0" w:line="240" w:lineRule="auto"/>
        <w:rPr>
          <w:rFonts w:eastAsia="Times New Roman" w:cs="Arial"/>
          <w:b/>
          <w:sz w:val="20"/>
          <w:szCs w:val="20"/>
          <w:lang w:eastAsia="sl-SI"/>
        </w:rPr>
      </w:pPr>
      <w:r>
        <w:rPr>
          <w:rFonts w:eastAsia="Calibri" w:cs="Calibri"/>
          <w:b/>
          <w:szCs w:val="24"/>
          <w:lang w:eastAsia="ar-SA"/>
        </w:rPr>
        <w:t xml:space="preserve"> </w:t>
      </w:r>
      <w:bookmarkStart w:id="0" w:name="_GoBack"/>
      <w:bookmarkEnd w:id="0"/>
    </w:p>
    <w:sectPr w:rsidR="00B01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26"/>
    <w:rsid w:val="00B01D26"/>
    <w:rsid w:val="00E5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01D2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01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01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01D2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01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01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</cp:lastModifiedBy>
  <cp:revision>1</cp:revision>
  <dcterms:created xsi:type="dcterms:W3CDTF">2015-04-16T06:56:00Z</dcterms:created>
  <dcterms:modified xsi:type="dcterms:W3CDTF">2015-04-16T06:59:00Z</dcterms:modified>
</cp:coreProperties>
</file>